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348" w:rsidRPr="00B27348" w:rsidRDefault="00B27348" w:rsidP="00B27348">
      <w:pPr>
        <w:jc w:val="center"/>
        <w:rPr>
          <w:rFonts w:ascii="Calibri" w:eastAsia="Calibri" w:hAnsi="Calibri" w:cs="Times New Roman"/>
          <w:b/>
        </w:rPr>
      </w:pPr>
      <w:r w:rsidRPr="00B27348">
        <w:rPr>
          <w:rFonts w:ascii="Calibri" w:eastAsia="Calibri" w:hAnsi="Calibri" w:cs="Times New Roman"/>
          <w:b/>
        </w:rPr>
        <w:t>SPECYFIKACJA TECHNICZNA OFERTY</w:t>
      </w:r>
      <w:r w:rsidRPr="00B27348">
        <w:rPr>
          <w:rFonts w:ascii="Calibri" w:eastAsia="Calibri" w:hAnsi="Calibri" w:cs="Times New Roman"/>
          <w:b/>
          <w:sz w:val="36"/>
          <w:szCs w:val="36"/>
          <w:vertAlign w:val="superscript"/>
        </w:rPr>
        <w:footnoteReference w:customMarkFollows="1" w:id="1"/>
        <w:sym w:font="Symbol" w:char="F02A"/>
      </w:r>
    </w:p>
    <w:p w:rsidR="00B27348" w:rsidRPr="00B27348" w:rsidRDefault="00B27348" w:rsidP="00B27348">
      <w:pPr>
        <w:rPr>
          <w:rFonts w:ascii="Calibri" w:eastAsia="Calibri" w:hAnsi="Calibri" w:cs="Times New Roman"/>
        </w:rPr>
      </w:pPr>
    </w:p>
    <w:p w:rsidR="00B27348" w:rsidRPr="00B27348" w:rsidRDefault="00B27348" w:rsidP="00B27348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B27348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00"/>
        <w:gridCol w:w="6872"/>
      </w:tblGrid>
      <w:tr w:rsidR="00B27348" w:rsidRPr="00B27348" w:rsidTr="00B27348">
        <w:tc>
          <w:tcPr>
            <w:tcW w:w="2225" w:type="dxa"/>
            <w:hideMark/>
          </w:tcPr>
          <w:p w:rsidR="00B27348" w:rsidRPr="00B27348" w:rsidRDefault="00B27348" w:rsidP="00B2734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B27348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7061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27348" w:rsidRPr="00B27348" w:rsidRDefault="00B27348" w:rsidP="00B2734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2225" w:type="dxa"/>
            <w:hideMark/>
          </w:tcPr>
          <w:p w:rsidR="00B27348" w:rsidRPr="00B27348" w:rsidRDefault="00B27348" w:rsidP="00B2734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B27348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7061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B27348" w:rsidRPr="00B27348" w:rsidRDefault="00B27348" w:rsidP="00B2734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B27348" w:rsidRPr="00B27348" w:rsidRDefault="00B27348" w:rsidP="00DB6B6F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B27348">
        <w:rPr>
          <w:rFonts w:ascii="Calibri" w:eastAsia="Calibri" w:hAnsi="Calibri" w:cs="Calibri"/>
          <w:b/>
          <w:lang w:eastAsia="pl-PL"/>
        </w:rPr>
        <w:t>Manipulator przemysłowy</w:t>
      </w:r>
      <w:r w:rsidRPr="00B27348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B27348" w:rsidRPr="00B27348" w:rsidTr="00B273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b/>
                <w:i/>
                <w:sz w:val="24"/>
                <w:szCs w:val="24"/>
              </w:rPr>
            </w:pPr>
            <w:r w:rsidRPr="00B27348">
              <w:rPr>
                <w:rFonts w:cs="Calibri"/>
                <w:b/>
                <w:i/>
                <w:sz w:val="24"/>
                <w:szCs w:val="24"/>
              </w:rPr>
              <w:t>2</w:t>
            </w:r>
          </w:p>
        </w:tc>
      </w:tr>
    </w:tbl>
    <w:p w:rsidR="00B27348" w:rsidRPr="00B27348" w:rsidRDefault="00B27348" w:rsidP="00B27348">
      <w:pPr>
        <w:rPr>
          <w:rFonts w:ascii="Calibri" w:eastAsia="Calibri" w:hAnsi="Calibri" w:cs="Calibri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8"/>
        <w:gridCol w:w="2686"/>
        <w:gridCol w:w="2318"/>
      </w:tblGrid>
      <w:tr w:rsidR="00B27348" w:rsidRPr="00B27348" w:rsidTr="00B27348">
        <w:tc>
          <w:tcPr>
            <w:tcW w:w="4160" w:type="dxa"/>
            <w:shd w:val="clear" w:color="auto" w:fill="92D050"/>
            <w:vAlign w:val="center"/>
          </w:tcPr>
          <w:p w:rsidR="00B27348" w:rsidRPr="00B27348" w:rsidRDefault="00B27348" w:rsidP="00B27348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734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752" w:type="dxa"/>
            <w:shd w:val="clear" w:color="auto" w:fill="92D050"/>
            <w:vAlign w:val="center"/>
          </w:tcPr>
          <w:p w:rsidR="00B27348" w:rsidRPr="00B27348" w:rsidRDefault="00B27348" w:rsidP="00B27348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734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74" w:type="dxa"/>
            <w:shd w:val="clear" w:color="auto" w:fill="92D050"/>
          </w:tcPr>
          <w:p w:rsidR="00B27348" w:rsidRPr="00B27348" w:rsidRDefault="00B27348" w:rsidP="00B27348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2734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hAnsi="Calibri" w:cs="Calibri"/>
                <w:sz w:val="22"/>
                <w:szCs w:val="22"/>
              </w:rPr>
              <w:t>Przystosowany do sterowania z użyciem kontrolera z pkt. 2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Udźwig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od 22 kg do 25 kg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Zasięg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od 1600 do 1800 mm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Liczba osi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Powtarzalność pozycjonowania końcówki ramienia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nie gorsza niż +/- 0,04 mm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Prędkość ramienia na pierwszej osi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nie mniejsza niż 200°/s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Prędkość ramienia na drugiej osi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nie mniejsza niż 175°/s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Długość kabla między manipulatorem a jego kontrolerem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Min. 13 m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27348" w:rsidRPr="00B27348" w:rsidTr="00B27348">
        <w:tc>
          <w:tcPr>
            <w:tcW w:w="4160" w:type="dxa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Klasyfikacja IP</w:t>
            </w:r>
          </w:p>
        </w:tc>
        <w:tc>
          <w:tcPr>
            <w:tcW w:w="2752" w:type="dxa"/>
            <w:vAlign w:val="center"/>
          </w:tcPr>
          <w:p w:rsidR="00B27348" w:rsidRPr="00B27348" w:rsidRDefault="00B27348" w:rsidP="00B27348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B27348">
              <w:rPr>
                <w:rFonts w:ascii="Calibri" w:eastAsia="Calibri" w:hAnsi="Calibri" w:cs="Calibri"/>
                <w:sz w:val="22"/>
                <w:szCs w:val="22"/>
              </w:rPr>
              <w:t>min. 54</w:t>
            </w:r>
          </w:p>
        </w:tc>
        <w:tc>
          <w:tcPr>
            <w:tcW w:w="2374" w:type="dxa"/>
            <w:vAlign w:val="center"/>
          </w:tcPr>
          <w:p w:rsidR="00B27348" w:rsidRPr="00B27348" w:rsidRDefault="00B27348" w:rsidP="00B27348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27348" w:rsidRPr="00B27348" w:rsidRDefault="00B27348" w:rsidP="00DB6B6F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B27348">
        <w:rPr>
          <w:rFonts w:ascii="Calibri" w:eastAsia="Calibri" w:hAnsi="Calibri" w:cs="Calibri"/>
          <w:b/>
          <w:lang w:eastAsia="pl-PL"/>
        </w:rPr>
        <w:t>Kontroler manipulatora</w:t>
      </w:r>
      <w:r w:rsidRPr="00B27348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B27348" w:rsidRPr="00B27348" w:rsidTr="00B27348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lastRenderedPageBreak/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b/>
                <w:i/>
                <w:sz w:val="24"/>
                <w:szCs w:val="24"/>
              </w:rPr>
            </w:pPr>
            <w:r w:rsidRPr="00B27348">
              <w:rPr>
                <w:rFonts w:cs="Calibri"/>
                <w:b/>
                <w:i/>
                <w:sz w:val="24"/>
                <w:szCs w:val="24"/>
              </w:rPr>
              <w:t>2</w:t>
            </w:r>
          </w:p>
        </w:tc>
      </w:tr>
    </w:tbl>
    <w:p w:rsidR="00B27348" w:rsidRPr="00B27348" w:rsidRDefault="00B27348" w:rsidP="00B27348">
      <w:pPr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114"/>
        <w:gridCol w:w="2629"/>
        <w:gridCol w:w="2319"/>
      </w:tblGrid>
      <w:tr w:rsidR="00B27348" w:rsidRPr="00DB6B6F" w:rsidTr="00B27348">
        <w:trPr>
          <w:tblHeader/>
        </w:trPr>
        <w:tc>
          <w:tcPr>
            <w:tcW w:w="4114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keepNext/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28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B27348" w:rsidRPr="00DB6B6F" w:rsidTr="00B27348">
        <w:trPr>
          <w:cantSplit/>
          <w:trHeight w:val="586"/>
        </w:trPr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Przystosowany sterowania manipulatorem z pkt. 1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rPr>
          <w:cantSplit/>
        </w:trPr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Przystosowany do współpracy z panelem operatora z pkt. 3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Zasilanie 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3x400V AC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Interfejsy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USB3.0, 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GbE</w:t>
            </w:r>
            <w:proofErr w:type="spellEnd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, DVI-I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Interfejs komunikacyjny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EtherCAT</w:t>
            </w:r>
            <w:proofErr w:type="spellEnd"/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Zgodność z systemem 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Safety</w:t>
            </w:r>
            <w:proofErr w:type="spellEnd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over</w:t>
            </w:r>
            <w:proofErr w:type="spellEnd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EtherCAT</w:t>
            </w:r>
            <w:proofErr w:type="spellEnd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FSoE</w:t>
            </w:r>
            <w:proofErr w:type="spellEnd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Mostek 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safety</w:t>
            </w:r>
            <w:proofErr w:type="spellEnd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do połączenia ze sterownikami BECKHOFF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Wbudowany terminal komunikacyjny typu EL6695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Złącze 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PoE</w:t>
            </w:r>
            <w:proofErr w:type="spellEnd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GigE</w:t>
            </w:r>
            <w:proofErr w:type="spellEnd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do przyłączenia systemu wizyjnego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Złącze 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EtherCAT</w:t>
            </w:r>
            <w:proofErr w:type="spellEnd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do przyłączenia systemu sterowania (min. 2 szt.)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bezpiecznej kontroli zakresów ruchu w sposób programowy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zadawania i pobierania pozycji z PC z wykorzystaniem protokołu XML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 zestawie oprogramowanie umożliwiające konfigurację, diagnostykę oraz projektowanie ustawień systemu manipulatora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programowej realizacji obwodu bezpieczeństwa umożliwiająca w sposób programowy ograniczenie zasięgu osi manipulatora jak również kontrolowania i konfigurowania stref bezpiecznych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Zgodność z oprogramowaniem 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KUKA.Sim</w:t>
            </w:r>
            <w:proofErr w:type="spellEnd"/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Biblioteka programowa do obsługi chwytaków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Możliwość zaprogramowania min. 10 chwytaków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Graficzny interfejs użytkownika online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Kompatybilność z 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WorkVisual</w:t>
            </w:r>
            <w:proofErr w:type="spellEnd"/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Kompatybilność z panelem operatora</w:t>
            </w: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br/>
              <w:t>z pkt. 3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Biblioteka programowa do obsługi systemu wizyjnego z pkt. 5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114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Kompatybilność z oprogramowaniem konfiguracyjnym z pkt 4</w:t>
            </w:r>
          </w:p>
        </w:tc>
        <w:tc>
          <w:tcPr>
            <w:tcW w:w="2628" w:type="dxa"/>
            <w:vAlign w:val="center"/>
          </w:tcPr>
          <w:p w:rsidR="00B27348" w:rsidRPr="00DB6B6F" w:rsidRDefault="00B27348" w:rsidP="00B27348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</w:tbl>
    <w:p w:rsidR="00B27348" w:rsidRPr="00B27348" w:rsidRDefault="00B27348" w:rsidP="00B27348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B27348">
        <w:rPr>
          <w:rFonts w:ascii="Calibri" w:eastAsia="Calibri" w:hAnsi="Calibri" w:cs="Calibri"/>
          <w:b/>
          <w:lang w:eastAsia="pl-PL"/>
        </w:rPr>
        <w:t>Panel operatora</w:t>
      </w:r>
      <w:r w:rsidRPr="00B27348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B27348" w:rsidRPr="00B27348" w:rsidTr="00B27348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B27348" w:rsidRPr="00B27348" w:rsidTr="00B27348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sz w:val="24"/>
                <w:szCs w:val="24"/>
              </w:rPr>
            </w:pPr>
            <w:r w:rsidRPr="00B27348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48" w:rsidRPr="00B27348" w:rsidRDefault="00B27348" w:rsidP="00B27348">
            <w:pPr>
              <w:jc w:val="left"/>
              <w:rPr>
                <w:rFonts w:cs="Calibri"/>
                <w:b/>
                <w:i/>
                <w:sz w:val="24"/>
                <w:szCs w:val="24"/>
              </w:rPr>
            </w:pPr>
            <w:r w:rsidRPr="00B27348">
              <w:rPr>
                <w:rFonts w:cs="Calibri"/>
                <w:b/>
                <w:i/>
                <w:sz w:val="24"/>
                <w:szCs w:val="24"/>
              </w:rPr>
              <w:t>2</w:t>
            </w:r>
          </w:p>
        </w:tc>
      </w:tr>
    </w:tbl>
    <w:p w:rsidR="00B27348" w:rsidRPr="00B27348" w:rsidRDefault="00B27348" w:rsidP="00B27348">
      <w:pPr>
        <w:rPr>
          <w:rFonts w:ascii="Calibri" w:eastAsia="Calibri" w:hAnsi="Calibri" w:cs="Calibri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B27348" w:rsidRPr="00DB6B6F" w:rsidTr="00B27348">
        <w:tc>
          <w:tcPr>
            <w:tcW w:w="4056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Przeznaczony do programowania manipulatora z pkt. 1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 xml:space="preserve">Przystosowany </w:t>
            </w: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do współpracy z kontrolerem z pkt. 2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Przekątna ekranu: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8’’ lub więcej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Sensor dotyku: pojemnościowy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Język interfejsu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polski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Klasa ochrony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IP54 lub wyższa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Złącze USB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1 lub więcej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Możliwość podłączania i odłączania przy włączonym zasilaniu (hot-plug)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Uchwyty przystosowane do obsługi prawą i lewą ręką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Manipulator (mysz) typu 6D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Fizyczne przyciski do obsługi ruchów roboczych i akcesoriów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Ochraniacze chroniące przed upadkiem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</w:tbl>
    <w:p w:rsidR="00B27348" w:rsidRPr="00B27348" w:rsidRDefault="00B27348" w:rsidP="00B27348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B27348">
        <w:rPr>
          <w:rFonts w:ascii="Calibri" w:eastAsia="Calibri" w:hAnsi="Calibri" w:cs="Calibri"/>
          <w:b/>
          <w:lang w:eastAsia="pl-PL"/>
        </w:rPr>
        <w:t>Oprogramowanie konfiguracyjne – 2 sztuki</w:t>
      </w:r>
      <w:r w:rsidRPr="00B27348">
        <w:rPr>
          <w:rFonts w:ascii="Calibri" w:eastAsia="Calibri" w:hAnsi="Calibri" w:cs="Calibri"/>
          <w:b/>
        </w:rPr>
        <w:t>:</w:t>
      </w: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B27348" w:rsidRPr="00DB6B6F" w:rsidTr="00B27348">
        <w:trPr>
          <w:tblHeader/>
        </w:trPr>
        <w:tc>
          <w:tcPr>
            <w:tcW w:w="4056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Dedykowane do konfiguracji manipulatora z pkt. 1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 xml:space="preserve">Przystosowane </w:t>
            </w: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do współpracy z kontrolerem manipulatora z pkt. 2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Graficzny interfejs użytkownika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przechowania danych projektowych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Konfiguracja wszystkich układów kontrolera z pkt. 2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diagnostyczne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konfiguracja magistrali I/O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Obsługa magistrali 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EtherCAT</w:t>
            </w:r>
            <w:proofErr w:type="spellEnd"/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Funkcje konfiguracji i parametryzacji 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Safety</w:t>
            </w:r>
            <w:proofErr w:type="spellEnd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FSoE</w:t>
            </w:r>
            <w:proofErr w:type="spellEnd"/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Wbudowany edytor do programowania tekstowego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edycji programów sterowania manipulatora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programowania za pomocą języka KRL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zarządzania uprawnieniami użytkownika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</w:tbl>
    <w:p w:rsidR="00B27348" w:rsidRPr="00B27348" w:rsidRDefault="00B27348" w:rsidP="00B27348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B27348">
        <w:rPr>
          <w:rFonts w:ascii="Calibri" w:eastAsia="Calibri" w:hAnsi="Calibri" w:cs="Calibri"/>
          <w:b/>
          <w:lang w:eastAsia="pl-PL"/>
        </w:rPr>
        <w:t xml:space="preserve">Oprogramowanie konfiguracyjne sterujące pracą manipulatora – 1 </w:t>
      </w:r>
      <w:proofErr w:type="spellStart"/>
      <w:r w:rsidRPr="00B27348">
        <w:rPr>
          <w:rFonts w:ascii="Calibri" w:eastAsia="Calibri" w:hAnsi="Calibri" w:cs="Calibri"/>
          <w:b/>
          <w:lang w:eastAsia="pl-PL"/>
        </w:rPr>
        <w:t>kpl</w:t>
      </w:r>
      <w:proofErr w:type="spellEnd"/>
      <w:r w:rsidRPr="00B27348">
        <w:rPr>
          <w:rFonts w:ascii="Calibri" w:eastAsia="Calibri" w:hAnsi="Calibri" w:cs="Calibri"/>
          <w:b/>
          <w:lang w:eastAsia="pl-PL"/>
        </w:rPr>
        <w:t>.</w:t>
      </w:r>
      <w:r w:rsidRPr="00B27348">
        <w:rPr>
          <w:rFonts w:ascii="Calibri" w:eastAsia="Calibri" w:hAnsi="Calibri" w:cs="Calibri"/>
          <w:b/>
        </w:rPr>
        <w:t>:</w:t>
      </w: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B27348" w:rsidRPr="00DB6B6F" w:rsidTr="00B27348">
        <w:trPr>
          <w:tblHeader/>
        </w:trPr>
        <w:tc>
          <w:tcPr>
            <w:tcW w:w="4056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B27348" w:rsidRPr="00DB6B6F" w:rsidRDefault="00B27348" w:rsidP="00B27348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Dedykowane do sterowania pracą manipulatora z pkt. 1 oraz kontrolera </w:t>
            </w: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br/>
              <w:t>z pkt. 2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Oprogramowanie zainstalowane i uruchomione, gotowe do pracy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Interfejs użytkownika na panelu operatora z pkt. 3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Wbudowany moduł systemu wizyjnego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Wbudowany moduł komunikacji z urządzeniami zewnętrznymi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Wbudowany moduł obsługi chwytaka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programowej realizacji obwodu bezpieczeństwa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ograniczenia zasięgu osi manipulatora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konfigurowania stref bezpiecznych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9060" w:type="dxa"/>
            <w:gridSpan w:val="3"/>
          </w:tcPr>
          <w:p w:rsidR="00B27348" w:rsidRPr="00DB6B6F" w:rsidRDefault="00B27348" w:rsidP="00B27348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Funkcje i cechy modułu sterowania manipulatorem: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projektowania toru ruchu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zarządzanie urządzeniami I/O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Prosty tryb programowania za pomocą formularzy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Zaawansowane programowanie za pomocą języka KRL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Funkcja zarządzanie danymi i plikami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diagnostyczne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zarządzania uprawnieniami użytkownika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Zintegrowany sterownik bezpieczeństwa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rPr>
          <w:cantSplit/>
        </w:trPr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Funkcje bezpieczeństwa lub bezpośrednia komunikacja ze sterownikiem bezpieczeństwa za pośrednictwem 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FSoE</w:t>
            </w:r>
            <w:proofErr w:type="spellEnd"/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Programowanie manipulatora off-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line</w:t>
            </w:r>
            <w:proofErr w:type="spellEnd"/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Konfigurowanie parametrów manipulatora off-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line</w:t>
            </w:r>
            <w:proofErr w:type="spellEnd"/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Konfigurowanie funkcji bezpieczeństwa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Konfigurowanie układów współrzędnych podstawy i narzędzia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Wyświetlanie parametrów kontrolera on-line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śledzenia zmiennych (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traces</w:t>
            </w:r>
            <w:proofErr w:type="spellEnd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) z pomocą wbudowanego programowego oscyloskopu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9060" w:type="dxa"/>
            <w:gridSpan w:val="3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Funkcje i cechy modułu obsługi chwytaka: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Formularze do programowania w trybie uproszczonym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Funkcje programowania akcji chwytaka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Monitorowanie akcji chwytaka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Ręczna kontrola chwytaka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Konfiguracja chwytaka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9060" w:type="dxa"/>
            <w:gridSpan w:val="3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Funkcje i cechy modułu komunikacji: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Komunikacja OPC UA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Wbudowany serwer OPC UA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Odczyt danych manipulatora za pomocą OPC UA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Odczyt i zapis zmiennych procesowych za pomocą OPC UA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Komunikacja MQTT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Manipulator jako klient MQTT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Obsługa wielu brokerów MQTT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Odczyt danych manipulatora za pomocą MQTT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Odczyt i zapis zmiennych procesowych za pomocą MQTT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9060" w:type="dxa"/>
            <w:gridSpan w:val="3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Funkcje </w:t>
            </w:r>
            <w:r w:rsidRPr="00DB6B6F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i cechy modułu systemu wizyjnego: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Obsługa kamer stacjonarnych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Obsługa kamer mocowanych na </w:t>
            </w:r>
            <w:proofErr w:type="spellStart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flanszy</w:t>
            </w:r>
            <w:proofErr w:type="spellEnd"/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manipulatora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B27348" w:rsidRPr="00DB6B6F" w:rsidTr="00B27348">
        <w:tc>
          <w:tcPr>
            <w:tcW w:w="4056" w:type="dxa"/>
          </w:tcPr>
          <w:p w:rsidR="00B27348" w:rsidRPr="00DB6B6F" w:rsidRDefault="00B27348" w:rsidP="00B27348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Wyznaczanie poprawki dla pozycji manipulatora w odniesieniu do przestrzeni roboczej</w:t>
            </w:r>
          </w:p>
        </w:tc>
        <w:tc>
          <w:tcPr>
            <w:tcW w:w="2686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B27348" w:rsidRPr="00DB6B6F" w:rsidRDefault="00B27348" w:rsidP="00B273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6B6F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</w:tbl>
    <w:p w:rsidR="00B27348" w:rsidRPr="00B27348" w:rsidRDefault="00B27348" w:rsidP="00B27348">
      <w:pPr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27348">
        <w:rPr>
          <w:rFonts w:ascii="Calibri" w:eastAsia="Times New Roman" w:hAnsi="Calibri" w:cs="Calibri"/>
          <w:b/>
          <w:lang w:eastAsia="pl-PL"/>
        </w:rPr>
        <w:t xml:space="preserve">Dodatkowe informacje dotyczące oferowanych urządzeń </w:t>
      </w:r>
      <w:r w:rsidRPr="00B27348">
        <w:rPr>
          <w:rFonts w:ascii="Calibri" w:eastAsia="Calibri" w:hAnsi="Calibri" w:cs="Times New Roman"/>
          <w:sz w:val="20"/>
          <w:szCs w:val="20"/>
        </w:rPr>
        <w:t xml:space="preserve">(można, zgodnie z wyborem Wykonawcy, podać więcej informacji odnoszących się do oferowanych </w:t>
      </w:r>
      <w:r w:rsidR="00311908" w:rsidRPr="00B27348">
        <w:rPr>
          <w:rFonts w:ascii="Calibri" w:eastAsia="Calibri" w:hAnsi="Calibri" w:cs="Times New Roman"/>
          <w:sz w:val="20"/>
          <w:szCs w:val="20"/>
        </w:rPr>
        <w:t>urządzeń</w:t>
      </w:r>
      <w:r w:rsidRPr="00B27348">
        <w:rPr>
          <w:rFonts w:ascii="Calibri" w:eastAsia="Calibri" w:hAnsi="Calibri" w:cs="Times New Roman"/>
          <w:sz w:val="20"/>
          <w:szCs w:val="20"/>
        </w:rPr>
        <w:t>, ale nie są one wymagane)</w:t>
      </w:r>
      <w:r w:rsidRPr="00B27348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B27348" w:rsidRPr="00B27348" w:rsidRDefault="00B27348" w:rsidP="00B27348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27348">
        <w:rPr>
          <w:rFonts w:ascii="Calibri" w:eastAsia="Times New Roman" w:hAnsi="Calibri" w:cs="Calibri"/>
          <w:lang w:eastAsia="pl-PL"/>
        </w:rPr>
        <w:tab/>
      </w:r>
    </w:p>
    <w:p w:rsidR="00311908" w:rsidRPr="00B27348" w:rsidRDefault="00311908" w:rsidP="00311908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27348">
        <w:rPr>
          <w:rFonts w:ascii="Calibri" w:eastAsia="Times New Roman" w:hAnsi="Calibri" w:cs="Calibri"/>
          <w:lang w:eastAsia="pl-PL"/>
        </w:rPr>
        <w:tab/>
      </w:r>
    </w:p>
    <w:p w:rsidR="00311908" w:rsidRPr="00B27348" w:rsidRDefault="00311908" w:rsidP="00311908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27348">
        <w:rPr>
          <w:rFonts w:ascii="Calibri" w:eastAsia="Times New Roman" w:hAnsi="Calibri" w:cs="Calibri"/>
          <w:lang w:eastAsia="pl-PL"/>
        </w:rPr>
        <w:tab/>
      </w:r>
    </w:p>
    <w:p w:rsidR="00311908" w:rsidRPr="00B27348" w:rsidRDefault="00311908" w:rsidP="00311908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27348">
        <w:rPr>
          <w:rFonts w:ascii="Calibri" w:eastAsia="Times New Roman" w:hAnsi="Calibri" w:cs="Calibri"/>
          <w:lang w:eastAsia="pl-PL"/>
        </w:rPr>
        <w:tab/>
      </w:r>
    </w:p>
    <w:p w:rsidR="00311908" w:rsidRPr="00B27348" w:rsidRDefault="00311908" w:rsidP="00311908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B27348">
        <w:rPr>
          <w:rFonts w:ascii="Calibri" w:eastAsia="Times New Roman" w:hAnsi="Calibri" w:cs="Calibri"/>
          <w:lang w:eastAsia="pl-PL"/>
        </w:rPr>
        <w:tab/>
      </w:r>
    </w:p>
    <w:p w:rsidR="00B27348" w:rsidRDefault="00B27348" w:rsidP="00B2734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11908" w:rsidRDefault="00311908" w:rsidP="00B2734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11908" w:rsidRPr="00B27348" w:rsidRDefault="00311908" w:rsidP="00B2734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  <w:bookmarkStart w:id="0" w:name="_GoBack"/>
      <w:bookmarkEnd w:id="0"/>
    </w:p>
    <w:p w:rsidR="00B27348" w:rsidRPr="00B27348" w:rsidRDefault="00B27348" w:rsidP="00B2734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B27348" w:rsidRPr="00B27348" w:rsidRDefault="00B27348" w:rsidP="00B2734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B27348" w:rsidRPr="00B27348" w:rsidTr="00B27348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B27348" w:rsidRPr="00B27348" w:rsidRDefault="00B27348" w:rsidP="00B2734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7348" w:rsidRPr="00B27348" w:rsidRDefault="00B27348" w:rsidP="00B2734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B27348" w:rsidRPr="00B27348" w:rsidRDefault="00B27348" w:rsidP="00B2734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B27348" w:rsidRPr="00B27348" w:rsidTr="00B27348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7348" w:rsidRPr="00B27348" w:rsidRDefault="00B27348" w:rsidP="00B2734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B27348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7348" w:rsidRPr="00B27348" w:rsidRDefault="00B27348" w:rsidP="00B2734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7348" w:rsidRPr="00B27348" w:rsidRDefault="00B27348" w:rsidP="00B2734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B27348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B27348" w:rsidRPr="00B27348" w:rsidRDefault="00B27348" w:rsidP="00B2734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B27348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B27348" w:rsidRPr="00B27348" w:rsidRDefault="00B27348" w:rsidP="00B27348">
      <w:pPr>
        <w:rPr>
          <w:rFonts w:ascii="Calibri" w:eastAsia="Calibri" w:hAnsi="Calibri" w:cs="Times New Roman"/>
        </w:rPr>
      </w:pPr>
    </w:p>
    <w:sectPr w:rsidR="00B27348" w:rsidRPr="00B273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EF7" w:rsidRDefault="00BE6EF7" w:rsidP="00B27348">
      <w:r>
        <w:separator/>
      </w:r>
    </w:p>
  </w:endnote>
  <w:endnote w:type="continuationSeparator" w:id="0">
    <w:p w:rsidR="00BE6EF7" w:rsidRDefault="00BE6EF7" w:rsidP="00B27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348" w:rsidRPr="00B27348" w:rsidRDefault="00B27348" w:rsidP="00B27348">
    <w:pPr>
      <w:pStyle w:val="Stopka"/>
      <w:jc w:val="center"/>
      <w:rPr>
        <w:rFonts w:ascii="Calibri" w:hAnsi="Calibri" w:cs="Calibri"/>
        <w:sz w:val="22"/>
        <w:szCs w:val="22"/>
      </w:rPr>
    </w:pPr>
    <w:r w:rsidRPr="00B27348">
      <w:rPr>
        <w:rFonts w:ascii="Calibri" w:hAnsi="Calibri" w:cs="Calibri"/>
        <w:sz w:val="22"/>
        <w:szCs w:val="22"/>
      </w:rPr>
      <w:t xml:space="preserve">Strona </w:t>
    </w:r>
    <w:r w:rsidRPr="00B27348">
      <w:rPr>
        <w:rFonts w:ascii="Calibri" w:hAnsi="Calibri" w:cs="Calibri"/>
        <w:sz w:val="22"/>
        <w:szCs w:val="22"/>
      </w:rPr>
      <w:fldChar w:fldCharType="begin"/>
    </w:r>
    <w:r w:rsidRPr="00B27348">
      <w:rPr>
        <w:rFonts w:ascii="Calibri" w:hAnsi="Calibri" w:cs="Calibri"/>
        <w:sz w:val="22"/>
        <w:szCs w:val="22"/>
      </w:rPr>
      <w:instrText xml:space="preserve"> PAGE   \* MERGEFORMAT </w:instrText>
    </w:r>
    <w:r w:rsidRPr="00B27348">
      <w:rPr>
        <w:rFonts w:ascii="Calibri" w:hAnsi="Calibri" w:cs="Calibri"/>
        <w:sz w:val="22"/>
        <w:szCs w:val="22"/>
      </w:rPr>
      <w:fldChar w:fldCharType="separate"/>
    </w:r>
    <w:r w:rsidRPr="00B27348">
      <w:rPr>
        <w:rFonts w:ascii="Calibri" w:hAnsi="Calibri" w:cs="Calibri"/>
        <w:noProof/>
        <w:sz w:val="22"/>
        <w:szCs w:val="22"/>
      </w:rPr>
      <w:t>7</w:t>
    </w:r>
    <w:r w:rsidRPr="00B27348">
      <w:rPr>
        <w:rFonts w:ascii="Calibri" w:hAnsi="Calibri" w:cs="Calibri"/>
        <w:sz w:val="22"/>
        <w:szCs w:val="22"/>
      </w:rPr>
      <w:fldChar w:fldCharType="end"/>
    </w:r>
    <w:r w:rsidRPr="00B27348">
      <w:rPr>
        <w:rFonts w:ascii="Calibri" w:hAnsi="Calibri" w:cs="Calibri"/>
        <w:sz w:val="22"/>
        <w:szCs w:val="22"/>
      </w:rPr>
      <w:t xml:space="preserve"> z </w:t>
    </w:r>
    <w:r w:rsidR="00BE6EF7">
      <w:fldChar w:fldCharType="begin"/>
    </w:r>
    <w:r w:rsidR="00BE6EF7">
      <w:instrText xml:space="preserve"> SECTIONPAGES   \* MERGEFORMAT </w:instrText>
    </w:r>
    <w:r w:rsidR="00BE6EF7">
      <w:fldChar w:fldCharType="separate"/>
    </w:r>
    <w:r w:rsidR="00311908" w:rsidRPr="00311908">
      <w:rPr>
        <w:rFonts w:ascii="Calibri" w:hAnsi="Calibri" w:cs="Calibri"/>
        <w:noProof/>
        <w:sz w:val="22"/>
        <w:szCs w:val="22"/>
      </w:rPr>
      <w:t>6</w:t>
    </w:r>
    <w:r w:rsidR="00BE6EF7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EF7" w:rsidRDefault="00BE6EF7" w:rsidP="00B27348">
      <w:r>
        <w:separator/>
      </w:r>
    </w:p>
  </w:footnote>
  <w:footnote w:type="continuationSeparator" w:id="0">
    <w:p w:rsidR="00BE6EF7" w:rsidRDefault="00BE6EF7" w:rsidP="00B27348">
      <w:r>
        <w:continuationSeparator/>
      </w:r>
    </w:p>
  </w:footnote>
  <w:footnote w:id="1">
    <w:p w:rsidR="00B27348" w:rsidRPr="00B27348" w:rsidRDefault="00B27348" w:rsidP="00B27348">
      <w:pPr>
        <w:pStyle w:val="Tekstprzypisudolnego"/>
        <w:rPr>
          <w:rFonts w:ascii="Calibri" w:hAnsi="Calibri" w:cs="Calibri"/>
          <w:b/>
          <w:sz w:val="22"/>
          <w:szCs w:val="22"/>
        </w:rPr>
      </w:pPr>
      <w:r w:rsidRPr="00B27348">
        <w:rPr>
          <w:rStyle w:val="Odwoanieprzypisudolnego"/>
          <w:rFonts w:ascii="Calibri" w:hAnsi="Calibri" w:cs="Calibri"/>
          <w:b/>
          <w:sz w:val="22"/>
          <w:szCs w:val="22"/>
        </w:rPr>
        <w:sym w:font="Symbol" w:char="F02A"/>
      </w:r>
      <w:r w:rsidRPr="00B27348">
        <w:rPr>
          <w:rFonts w:ascii="Calibri" w:hAnsi="Calibri" w:cs="Calibri"/>
          <w:b/>
          <w:sz w:val="22"/>
          <w:szCs w:val="22"/>
        </w:rPr>
        <w:tab/>
        <w:t xml:space="preserve">UWAGA dotycząca wypełniania wszystkich tabel w niniejszej specyfikacji: </w:t>
      </w:r>
    </w:p>
    <w:p w:rsidR="00B27348" w:rsidRPr="00B27348" w:rsidRDefault="00B27348" w:rsidP="00B27348">
      <w:pPr>
        <w:pStyle w:val="Tekstprzypisudolnego"/>
        <w:ind w:left="357"/>
        <w:jc w:val="both"/>
        <w:rPr>
          <w:rFonts w:ascii="Calibri" w:hAnsi="Calibri" w:cs="Calibri"/>
          <w:sz w:val="22"/>
          <w:szCs w:val="22"/>
        </w:rPr>
      </w:pPr>
      <w:r w:rsidRPr="00B27348">
        <w:rPr>
          <w:rFonts w:ascii="Calibri" w:hAnsi="Calibri" w:cs="Calibri"/>
          <w:sz w:val="22"/>
          <w:szCs w:val="22"/>
        </w:rPr>
        <w:t xml:space="preserve">Jeżeli w jakimś wierszu kolumny </w:t>
      </w:r>
      <w:r w:rsidRPr="00B27348">
        <w:rPr>
          <w:rFonts w:ascii="Calibri" w:hAnsi="Calibri" w:cs="Calibri"/>
          <w:i/>
          <w:sz w:val="22"/>
          <w:szCs w:val="22"/>
        </w:rPr>
        <w:t>„Wartość oferowana”</w:t>
      </w:r>
      <w:r w:rsidRPr="00B27348">
        <w:rPr>
          <w:rFonts w:ascii="Calibri" w:hAnsi="Calibri" w:cs="Calibri"/>
          <w:sz w:val="22"/>
          <w:szCs w:val="22"/>
        </w:rPr>
        <w:t xml:space="preserve">, umieszczono symbol gwiazdki (*) obok odpowiedzi TAK/NIE, to należy skreślić </w:t>
      </w:r>
      <w:r w:rsidRPr="00B27348">
        <w:rPr>
          <w:rFonts w:ascii="Calibri" w:hAnsi="Calibri" w:cs="Calibri"/>
          <w:b/>
          <w:sz w:val="22"/>
          <w:szCs w:val="22"/>
        </w:rPr>
        <w:t>niewłaściwą</w:t>
      </w:r>
      <w:r w:rsidRPr="00B27348">
        <w:rPr>
          <w:rFonts w:ascii="Calibri" w:hAnsi="Calibri" w:cs="Calibri"/>
          <w:sz w:val="22"/>
          <w:szCs w:val="22"/>
        </w:rPr>
        <w:t xml:space="preserve"> odpowiedź: TAK lub NIE (przykładowo: TAK/</w:t>
      </w:r>
      <w:r w:rsidRPr="00B27348">
        <w:rPr>
          <w:rFonts w:ascii="Calibri" w:hAnsi="Calibri" w:cs="Calibri"/>
          <w:strike/>
          <w:sz w:val="22"/>
          <w:szCs w:val="22"/>
        </w:rPr>
        <w:t>NIE</w:t>
      </w:r>
      <w:r w:rsidRPr="00B27348">
        <w:rPr>
          <w:rFonts w:ascii="Calibri" w:hAnsi="Calibri" w:cs="Calibri"/>
          <w:sz w:val="22"/>
          <w:szCs w:val="22"/>
        </w:rPr>
        <w:t>*, jeżeli właściwa odpowiedź to TAK)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348" w:rsidRPr="00B27348" w:rsidRDefault="00B27348" w:rsidP="00B27348">
    <w:pPr>
      <w:pStyle w:val="Nagwek"/>
      <w:jc w:val="center"/>
      <w:rPr>
        <w:rFonts w:cs="Calibri"/>
        <w:sz w:val="20"/>
      </w:rPr>
    </w:pPr>
    <w:r w:rsidRPr="00B27348">
      <w:rPr>
        <w:rFonts w:cs="Calibri"/>
        <w:sz w:val="20"/>
      </w:rPr>
      <w:t xml:space="preserve">Specyfikacja Warunków Zamówienia, numer referencyjny postępowania </w:t>
    </w:r>
    <w:r w:rsidR="00311908">
      <w:rPr>
        <w:rFonts w:cs="Calibri"/>
        <w:sz w:val="20"/>
      </w:rPr>
      <w:t>BO/15</w:t>
    </w:r>
    <w:r w:rsidRPr="00B27348">
      <w:rPr>
        <w:rFonts w:cs="Calibri"/>
        <w:sz w:val="20"/>
      </w:rPr>
      <w:t>/2021</w:t>
    </w:r>
  </w:p>
  <w:p w:rsidR="00B27348" w:rsidRPr="00B27348" w:rsidRDefault="00B27348" w:rsidP="00B27348">
    <w:pPr>
      <w:pStyle w:val="Nagwek"/>
      <w:jc w:val="center"/>
      <w:rPr>
        <w:rFonts w:cs="Calibri"/>
        <w:b/>
      </w:rPr>
    </w:pPr>
    <w:r w:rsidRPr="00B27348">
      <w:rPr>
        <w:rFonts w:cs="Calibri"/>
        <w:b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42FD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48"/>
    <w:rsid w:val="000E1F29"/>
    <w:rsid w:val="001A2BCB"/>
    <w:rsid w:val="00213C51"/>
    <w:rsid w:val="00311908"/>
    <w:rsid w:val="006023E2"/>
    <w:rsid w:val="009B3080"/>
    <w:rsid w:val="00B27348"/>
    <w:rsid w:val="00BE6EF7"/>
    <w:rsid w:val="00C35B2D"/>
    <w:rsid w:val="00CA522F"/>
    <w:rsid w:val="00DB6B6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82CAD"/>
  <w15:chartTrackingRefBased/>
  <w15:docId w15:val="{3D1688BE-8F71-4E36-93D3-261D4F0A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273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7348"/>
  </w:style>
  <w:style w:type="paragraph" w:styleId="Stopka">
    <w:name w:val="footer"/>
    <w:basedOn w:val="Normalny"/>
    <w:link w:val="StopkaZnak"/>
    <w:uiPriority w:val="99"/>
    <w:rsid w:val="00B27348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273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2734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73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27348"/>
    <w:rPr>
      <w:vertAlign w:val="superscript"/>
    </w:rPr>
  </w:style>
  <w:style w:type="table" w:styleId="Tabela-Siatka">
    <w:name w:val="Table Grid"/>
    <w:basedOn w:val="Standardowy"/>
    <w:uiPriority w:val="59"/>
    <w:rsid w:val="00B2734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B27348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991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2021-05-24T11:51:00Z</dcterms:created>
  <dcterms:modified xsi:type="dcterms:W3CDTF">2021-08-17T07:10:00Z</dcterms:modified>
</cp:coreProperties>
</file>